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铜文化协同创新中心科研项目一览表（校级）</w:t>
      </w:r>
    </w:p>
    <w:tbl>
      <w:tblPr>
        <w:tblStyle w:val="4"/>
        <w:tblW w:w="11100" w:type="dxa"/>
        <w:tblInd w:w="-1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873"/>
        <w:gridCol w:w="995"/>
        <w:gridCol w:w="1802"/>
        <w:gridCol w:w="1896"/>
        <w:gridCol w:w="1170"/>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top"/>
          </w:tcPr>
          <w:p>
            <w:pPr>
              <w:jc w:val="center"/>
              <w:rPr>
                <w:rFonts w:hint="eastAsia"/>
                <w:b/>
                <w:bCs/>
                <w:vertAlign w:val="baseline"/>
                <w:lang w:val="en-US" w:eastAsia="zh-CN"/>
              </w:rPr>
            </w:pPr>
          </w:p>
          <w:p>
            <w:pPr>
              <w:jc w:val="center"/>
              <w:rPr>
                <w:rFonts w:hint="default"/>
                <w:b/>
                <w:bCs/>
                <w:sz w:val="24"/>
                <w:szCs w:val="24"/>
                <w:vertAlign w:val="baseline"/>
                <w:lang w:val="en-US" w:eastAsia="zh-CN"/>
              </w:rPr>
            </w:pPr>
            <w:r>
              <w:rPr>
                <w:rFonts w:hint="eastAsia"/>
                <w:b/>
                <w:bCs/>
                <w:sz w:val="24"/>
                <w:szCs w:val="24"/>
                <w:vertAlign w:val="baseline"/>
                <w:lang w:val="en-US" w:eastAsia="zh-CN"/>
              </w:rPr>
              <w:t>编号</w:t>
            </w:r>
          </w:p>
        </w:tc>
        <w:tc>
          <w:tcPr>
            <w:tcW w:w="2937" w:type="dxa"/>
            <w:vAlign w:val="top"/>
          </w:tcPr>
          <w:p>
            <w:pPr>
              <w:jc w:val="center"/>
              <w:rPr>
                <w:rFonts w:hint="default"/>
                <w:b/>
                <w:bCs/>
                <w:vertAlign w:val="baseline"/>
                <w:lang w:val="en-US" w:eastAsia="zh-CN"/>
              </w:rPr>
            </w:pPr>
          </w:p>
          <w:p>
            <w:pPr>
              <w:bidi w:val="0"/>
              <w:jc w:val="center"/>
              <w:rPr>
                <w:rFonts w:hint="default" w:asciiTheme="minorHAnsi" w:hAnsiTheme="minorHAnsi" w:eastAsiaTheme="minorEastAsia" w:cstheme="minorBidi"/>
                <w:b/>
                <w:bCs/>
                <w:kern w:val="2"/>
                <w:sz w:val="24"/>
                <w:szCs w:val="24"/>
                <w:lang w:val="en-US" w:eastAsia="zh-CN" w:bidi="ar-SA"/>
              </w:rPr>
            </w:pPr>
            <w:r>
              <w:rPr>
                <w:rFonts w:hint="eastAsia" w:cstheme="minorBidi"/>
                <w:b/>
                <w:bCs/>
                <w:kern w:val="2"/>
                <w:sz w:val="24"/>
                <w:szCs w:val="24"/>
                <w:lang w:val="en-US" w:eastAsia="zh-CN" w:bidi="ar-SA"/>
              </w:rPr>
              <w:t>项目名称</w:t>
            </w:r>
          </w:p>
        </w:tc>
        <w:tc>
          <w:tcPr>
            <w:tcW w:w="1013" w:type="dxa"/>
            <w:vAlign w:val="top"/>
          </w:tcPr>
          <w:p>
            <w:pPr>
              <w:jc w:val="center"/>
              <w:rPr>
                <w:rFonts w:hint="default"/>
                <w:b/>
                <w:bCs/>
                <w:vertAlign w:val="baseline"/>
                <w:lang w:val="en-US" w:eastAsia="zh-CN"/>
              </w:rPr>
            </w:pPr>
          </w:p>
          <w:p>
            <w:pPr>
              <w:bidi w:val="0"/>
              <w:jc w:val="center"/>
              <w:rPr>
                <w:rFonts w:hint="default" w:asciiTheme="minorHAnsi" w:hAnsiTheme="minorHAnsi" w:eastAsiaTheme="minorEastAsia" w:cstheme="minorBidi"/>
                <w:b/>
                <w:bCs/>
                <w:kern w:val="2"/>
                <w:sz w:val="24"/>
                <w:szCs w:val="24"/>
                <w:lang w:val="en-US" w:eastAsia="zh-CN" w:bidi="ar-SA"/>
              </w:rPr>
            </w:pPr>
            <w:r>
              <w:rPr>
                <w:rFonts w:hint="eastAsia" w:cstheme="minorBidi"/>
                <w:b/>
                <w:bCs/>
                <w:kern w:val="2"/>
                <w:sz w:val="24"/>
                <w:szCs w:val="24"/>
                <w:lang w:val="en-US" w:eastAsia="zh-CN" w:bidi="ar-SA"/>
              </w:rPr>
              <w:t>主持人</w:t>
            </w:r>
          </w:p>
        </w:tc>
        <w:tc>
          <w:tcPr>
            <w:tcW w:w="1838" w:type="dxa"/>
            <w:vAlign w:val="top"/>
          </w:tcPr>
          <w:p>
            <w:pPr>
              <w:jc w:val="center"/>
              <w:rPr>
                <w:rFonts w:hint="default"/>
                <w:b/>
                <w:bCs/>
                <w:vertAlign w:val="baseline"/>
                <w:lang w:val="en-US" w:eastAsia="zh-CN"/>
              </w:rPr>
            </w:pPr>
          </w:p>
          <w:p>
            <w:pPr>
              <w:bidi w:val="0"/>
              <w:jc w:val="center"/>
              <w:rPr>
                <w:rFonts w:hint="default" w:asciiTheme="minorHAnsi" w:hAnsiTheme="minorHAnsi" w:eastAsiaTheme="minorEastAsia" w:cstheme="minorBidi"/>
                <w:b/>
                <w:bCs/>
                <w:kern w:val="2"/>
                <w:sz w:val="21"/>
                <w:szCs w:val="24"/>
                <w:lang w:val="en-US" w:eastAsia="zh-CN" w:bidi="ar-SA"/>
              </w:rPr>
            </w:pPr>
            <w:r>
              <w:rPr>
                <w:rFonts w:hint="eastAsia" w:cstheme="minorBidi"/>
                <w:b/>
                <w:bCs/>
                <w:kern w:val="2"/>
                <w:sz w:val="24"/>
                <w:szCs w:val="24"/>
                <w:lang w:val="en-US" w:eastAsia="zh-CN" w:bidi="ar-SA"/>
              </w:rPr>
              <w:t>项目类型</w:t>
            </w:r>
          </w:p>
        </w:tc>
        <w:tc>
          <w:tcPr>
            <w:tcW w:w="1739" w:type="dxa"/>
            <w:vAlign w:val="top"/>
          </w:tcPr>
          <w:p>
            <w:pPr>
              <w:jc w:val="center"/>
              <w:rPr>
                <w:rFonts w:hint="default"/>
                <w:b/>
                <w:bCs/>
                <w:vertAlign w:val="baseline"/>
                <w:lang w:val="en-US" w:eastAsia="zh-CN"/>
              </w:rPr>
            </w:pPr>
          </w:p>
          <w:p>
            <w:pPr>
              <w:bidi w:val="0"/>
              <w:jc w:val="center"/>
              <w:rPr>
                <w:rFonts w:hint="default" w:asciiTheme="minorHAnsi" w:hAnsiTheme="minorHAnsi" w:eastAsiaTheme="minorEastAsia" w:cstheme="minorBidi"/>
                <w:b/>
                <w:bCs/>
                <w:kern w:val="2"/>
                <w:sz w:val="21"/>
                <w:szCs w:val="24"/>
                <w:lang w:val="en-US" w:eastAsia="zh-CN" w:bidi="ar-SA"/>
              </w:rPr>
            </w:pPr>
            <w:r>
              <w:rPr>
                <w:rFonts w:hint="eastAsia" w:cstheme="minorBidi"/>
                <w:b/>
                <w:bCs/>
                <w:kern w:val="2"/>
                <w:sz w:val="24"/>
                <w:szCs w:val="24"/>
                <w:lang w:val="en-US" w:eastAsia="zh-CN" w:bidi="ar-SA"/>
              </w:rPr>
              <w:t>项目编号</w:t>
            </w:r>
          </w:p>
        </w:tc>
        <w:tc>
          <w:tcPr>
            <w:tcW w:w="1185" w:type="dxa"/>
            <w:vAlign w:val="top"/>
          </w:tcPr>
          <w:p>
            <w:pPr>
              <w:jc w:val="center"/>
              <w:rPr>
                <w:rFonts w:hint="default"/>
                <w:b/>
                <w:bCs/>
                <w:vertAlign w:val="baseline"/>
                <w:lang w:val="en-US" w:eastAsia="zh-CN"/>
              </w:rPr>
            </w:pPr>
          </w:p>
          <w:p>
            <w:pPr>
              <w:bidi w:val="0"/>
              <w:jc w:val="center"/>
              <w:rPr>
                <w:rFonts w:hint="eastAsia" w:cstheme="minorBidi"/>
                <w:b/>
                <w:bCs/>
                <w:kern w:val="2"/>
                <w:sz w:val="24"/>
                <w:szCs w:val="24"/>
                <w:lang w:val="en-US" w:eastAsia="zh-CN" w:bidi="ar-SA"/>
              </w:rPr>
            </w:pPr>
            <w:r>
              <w:rPr>
                <w:rFonts w:hint="eastAsia" w:cstheme="minorBidi"/>
                <w:b/>
                <w:bCs/>
                <w:kern w:val="2"/>
                <w:sz w:val="24"/>
                <w:szCs w:val="24"/>
                <w:lang w:val="en-US" w:eastAsia="zh-CN" w:bidi="ar-SA"/>
              </w:rPr>
              <w:t>项目经费</w:t>
            </w:r>
          </w:p>
          <w:p>
            <w:pPr>
              <w:bidi w:val="0"/>
              <w:jc w:val="center"/>
              <w:rPr>
                <w:rFonts w:hint="default" w:cstheme="minorBidi"/>
                <w:b/>
                <w:bCs/>
                <w:kern w:val="2"/>
                <w:sz w:val="24"/>
                <w:szCs w:val="24"/>
                <w:lang w:val="en-US" w:eastAsia="zh-CN" w:bidi="ar-SA"/>
              </w:rPr>
            </w:pPr>
            <w:r>
              <w:rPr>
                <w:rFonts w:hint="eastAsia" w:cstheme="minorBidi"/>
                <w:b/>
                <w:bCs/>
                <w:kern w:val="2"/>
                <w:sz w:val="24"/>
                <w:szCs w:val="24"/>
                <w:lang w:val="en-US" w:eastAsia="zh-CN" w:bidi="ar-SA"/>
              </w:rPr>
              <w:t>（万元）</w:t>
            </w:r>
          </w:p>
        </w:tc>
        <w:tc>
          <w:tcPr>
            <w:tcW w:w="1513" w:type="dxa"/>
            <w:vAlign w:val="top"/>
          </w:tcPr>
          <w:p>
            <w:pPr>
              <w:jc w:val="center"/>
              <w:rPr>
                <w:rFonts w:hint="default"/>
                <w:b/>
                <w:bCs/>
                <w:vertAlign w:val="baseline"/>
                <w:lang w:val="en-US" w:eastAsia="zh-CN"/>
              </w:rPr>
            </w:pPr>
          </w:p>
          <w:p>
            <w:pPr>
              <w:bidi w:val="0"/>
              <w:jc w:val="center"/>
              <w:rPr>
                <w:rFonts w:hint="default" w:asciiTheme="minorHAnsi" w:hAnsiTheme="minorHAnsi" w:eastAsiaTheme="minorEastAsia" w:cstheme="minorBidi"/>
                <w:b/>
                <w:bCs/>
                <w:kern w:val="2"/>
                <w:sz w:val="21"/>
                <w:szCs w:val="24"/>
                <w:lang w:val="en-US" w:eastAsia="zh-CN" w:bidi="ar-SA"/>
              </w:rPr>
            </w:pPr>
            <w:r>
              <w:rPr>
                <w:rFonts w:hint="eastAsia" w:cstheme="minorBidi"/>
                <w:b/>
                <w:bCs/>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bidi w:val="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铜文化产业商业秘密司法保护研究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倪明</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w:t>
            </w:r>
            <w:bookmarkStart w:id="0" w:name="_GoBack"/>
            <w:bookmarkEnd w:id="0"/>
            <w:r>
              <w:rPr>
                <w:rFonts w:hint="eastAsia" w:asciiTheme="minorEastAsia" w:hAnsiTheme="minorEastAsia" w:eastAsiaTheme="minorEastAsia" w:cstheme="minorEastAsia"/>
                <w:b w:val="0"/>
                <w:bCs w:val="0"/>
                <w:sz w:val="24"/>
                <w:szCs w:val="24"/>
                <w:vertAlign w:val="baseline"/>
                <w:lang w:val="en-US" w:eastAsia="zh-CN"/>
              </w:rPr>
              <w:t>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铜陵铜文化旅游工艺品的市场区域发展研究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蒋帛婷</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文化与科技融合下铜陵市铜文化产业发展路径研究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周娟</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铜陵铜文化产业的创新之路</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胡雪琪</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基于创新生态系统视角下的铜文化产业发展路径研究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汪婷婷</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青铜元素在仿古建筑设计中的应用研究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吴浪</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2018tlxytwh6</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探讨高校在非物质文化遗产保护中的作用——以中国传统失蜡法铸造为例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吴耘燕</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2018tlxytwh7</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信息管理视角下的铜陵铜文化产业发展研究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郭医博</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2018tlxytwh8</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铜陵铜文化产业品牌的创建与推广</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施旋</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2018tlxytwh9</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铜雕塑在铜陵城市道路景观系统规划布局中的研究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姚航</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2018tlxytwh10</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基于铜文化要素的城市空间探索--以铜陵市长江中路商业街城市空间改造为例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胡熳婷</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铜艺设计在城市景观艺术中的传承和创新</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叶婷</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铜文化产业与高校旅游的融合发展研究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王咏</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皖南地区出土的青铜大铙研究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程鹏</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铜文化视域下的图书馆服务创新研究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孙敏</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铜陵天井小镇青铜文化语言景观实证研究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盛榕</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2018tlxytwh16</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博物馆青铜文化展品的译介研究--以铜陵市博物馆为例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夏晨</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2018tlxytwh17</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论青铜文化的汉语言文字学意义</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李辞</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2018tlxytwh18</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铜文化与特色小镇融合发展路径研究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宋青</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2018tlxytwh19</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新媒体时代铜陵铜文化的品牌形象塑造</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郭腾飞</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2018tlxytwh20</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青铜器纹饰属性及对现代产品设计启示研究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江山</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2018tlxytwh21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传统吉祥纹样在铜工艺品设计中的运用研究 ——以铜陵市为例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汪小卉</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2018tlxytwh22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铜陵市旅游地产景观中铜文化植入模式研究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杨男男</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铜陵铜文化工艺品及相关技术知识产权保护研究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杨芳龄</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基于扎根理论的铜文化产品的开发路径研究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金孙</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基于演化博弈的铜文化产业创新发展研究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李倩倩</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基于铜文化开发的铜工业旅游发展研究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张保花</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铜陵市铜文化休闲广场研究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王妍妍</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2019tlxytwh06</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基于SO2、NO2污染的铜陵市雕塑腐蚀程度评估</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孙微</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2019tlxytwh07</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铜文化产业人才的工匠精神影响因素实证研究——以铜陵市为例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徐培</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2019tlxytwh08</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人工智能背景下铜文化创意产业发展研究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周馨</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2019tlxytwh09</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青铜艺术解析及其在服装设计中的创新应用</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杨梦晓</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2019tlxytwh10</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文化自信视域下铜文化传承与发展研究——铜陵青铜乐器探微</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杨娟</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汉代铜镜纹饰的当代价值研究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俞佳丽</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皖江铜文化现代家居设计与研究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耿旭</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铜陵铜文化产业创新能力提升路径研究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彭廷廷</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铜文化的传承与创新发展——青铜乐钟的研究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孙瑜</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青铜器云纹在现代装饰画中的运用</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王炜</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2019tlxytwh16</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基于虚拟现实技术下的铜陵铜文化传播研究</w:t>
            </w:r>
          </w:p>
        </w:tc>
        <w:tc>
          <w:tcPr>
            <w:tcW w:w="101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袁丁</w:t>
            </w:r>
          </w:p>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四郎</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2019tlxytwh17</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社会主义核心价值观与铜文化的巧妙融合——以铜陵翠湖公园“铜文化”广场为例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张英</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2019tlxytwh18</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动物纹饰在商周青铜器设计中的应用研究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林思敏</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2019tlxytwh19</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铜陵青铜文化传播路径探析</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 xml:space="preserve">胡静 </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2019tlxytwh20</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铜文化与博物馆旅游文创产品融合设计研究--以铜陵博物馆为例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陆梦</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2019tlxytwh21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基于灰色关联分析的铜文化产业融合发展</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崔琚琰</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2019tlxytwh22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铜文化视野下地方应用型本科高校大学生就业能力提升路径研究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陈楠</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基于三维虚拟现实技术的铜陵铜文化交互体验馆的设计与实现</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李岩</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双元视角下青铜文化在城市品牌塑造中的应用——以铜陵市为例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吴小凤</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基于“互联网＋”背景下铜文化产业转型路径研究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金雅丽</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 xml:space="preserve">语言景观视域下青铜文化传承与发展研究—以“铜街”为例 </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盛榕</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基于铜文化表达的铜陵市道路景观设计研究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周婧文</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2020tlxytwh06</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青铜文化在城市景观中的应用研究-以铜陵市为例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赵平</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2020tlxytwh07</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青铜音乐铜文化融合发展研究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宋青</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2020tlxytwh08</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双循环经济格局下铜陵铜文化产业发展模式及路径优化研究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何一頔</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2020tlxytwh09</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全域一体化背景下铜陵铜文化创意产业发展的对策研究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严加俊</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2020tlxytwh10</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互联网+背景下铜陵铜文化文创产品营销创新策略研究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姚蕾</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铜文化海外传播路径设计研究--以澳大利亚查尔斯达尔文大学孔子学院为例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张越</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铜陵市基于铜文化的文、商、旅全产业链融合发展路径研究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葛晨冉</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基于人工智能技术的铜文化产业发展路径研究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汪倩</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铜文化产业人才培养研究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龚雪</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译语话语权下的铜文化产业外宣英译研究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汪滢</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2020tlxytwh16</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基于徽派元素的现代铜胎掐丝珐琅家具设计研究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邓媛媛</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2020tlxytwh17</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铜文化在建筑装饰艺术中的传承和创新</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叶婷</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2020tlxytwh18</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青铜装饰纹样在现代设计中的应用研究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陈利斌</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2020tlxytwh19</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基于浸入式体验下的书籍装帧设计方法探究——以《铜陵铜文化史》为例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汪小卉</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2020tlxytwh20</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青铜精神对铜文化产业从业人员心理韧性影响的研究——以铜陵市为例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夏梦涵</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2020tlxytwh21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青铜铭文的美育思想及其当代价值</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李辞</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2020tlxytwh22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铜陵铜文化工艺品产业电商发展策略研究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杨芳龄</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2020tlxytwh23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铜陵铜文化智慧旅游发展路径研究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张芊</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2020tlxytwh24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铜陵铜文化品牌塑造与推广路径研究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龚颖</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2020tlxytwh25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0.2</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新媒体视域下铜陵铜文化创意产业发展路径研究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邢茹</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2021tlxytwh01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基于铜陵青铜文华历史下的城市景观设计研究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丁琳</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2021tlxytwh02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铜文化元素在铜陵市IP形象设计中的应用研究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陈晓</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2021tlxytwh03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铜文化视角下的铜陵市博物馆经济发展研究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邵敏敏</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2021tlxytwh04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铜陵市“铜官山1978”文创园虚拟现实漫游系统设计与研究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王必晴</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2021tlxytwh05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75</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助力铜文化产业新业态的财税政策分析</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邓翠翠</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2021tlxytwh06</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76</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雕塑模型在青铜铸造过程中的转换与应用</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余普彪</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2021年铜陵学院校级科学研究项目</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2021tlxytwh07</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77</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业财融合视角下财务数字化转型助力铜产业高质量发展作用机理研究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杨英</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2022tlxyszZD01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0.5</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78</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数字经济助力铜产业优化升级下的公司ESG提升路径研究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吴本洲</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2022tlxyszZD02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0.5</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79</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基于产业融合视角的铜文化主题儿童娱教体验空间模式研究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徐争</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2022tlxyszZD03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0.5</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80</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古代文献中铜陵“铜文化”书写的当代价值研究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唐元元</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2022tlxysz01</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81</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数字经济背景下铜陵市铜文化创意产业与科技融合发展研究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徐阳</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2022tlxysz02</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82</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新媒体背景下铜陵铜艺文化产业发展与城市IP形象塑造对策研究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江山</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2022tlxysz03</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83</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新媒体视阈下铜文化元素在城市形象设计中的应用研究——以铜陵市为例</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汪旭</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2022tlxysz04</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84</w:t>
            </w:r>
          </w:p>
        </w:tc>
        <w:tc>
          <w:tcPr>
            <w:tcW w:w="2937"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数字经济背景下铜产业创新生态系统构建研究</w:t>
            </w:r>
          </w:p>
        </w:tc>
        <w:tc>
          <w:tcPr>
            <w:tcW w:w="10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储燕</w:t>
            </w:r>
          </w:p>
        </w:tc>
        <w:tc>
          <w:tcPr>
            <w:tcW w:w="1838"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2022年校级科研“一室一中心”专项课题</w:t>
            </w:r>
          </w:p>
        </w:tc>
        <w:tc>
          <w:tcPr>
            <w:tcW w:w="1739"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2022tlxysz05</w:t>
            </w:r>
          </w:p>
        </w:tc>
        <w:tc>
          <w:tcPr>
            <w:tcW w:w="1185"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0.3</w:t>
            </w:r>
          </w:p>
        </w:tc>
        <w:tc>
          <w:tcPr>
            <w:tcW w:w="1513" w:type="dxa"/>
            <w:vAlign w:val="center"/>
          </w:tcPr>
          <w:p>
            <w:pPr>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val="en-US" w:eastAsia="zh-CN"/>
              </w:rPr>
              <w:t>院科[2023]3号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jA3OTYyOTNmODEzNzI1ZWVkZTRjNzdlMjI3ODEifQ=="/>
  </w:docVars>
  <w:rsids>
    <w:rsidRoot w:val="31223D17"/>
    <w:rsid w:val="31223D17"/>
    <w:rsid w:val="57BC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2024-03-19T06:43:00Z</dcterms:created>
  <dc:creator>拾贰加柒</dc:creator>
  <cp:lastModifiedBy>拾贰加柒</cp:lastModifiedBy>
  <dcterms:modified xsi:type="dcterms:W3CDTF">2024-03-19T08:07:03Z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F271295DEC924E6895EBB6796AAD7968_11</vt:lpwstr>
  </property>
</Properties>
</file>