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视觉传达教研室省外采风写生路线及安排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tbl>
      <w:tblPr>
        <w:tblStyle w:val="3"/>
        <w:tblW w:w="982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7505"/>
        <w:gridCol w:w="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0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75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计划考察内容</w:t>
            </w:r>
          </w:p>
        </w:tc>
        <w:tc>
          <w:tcPr>
            <w:tcW w:w="7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住宿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hint="eastAsia"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06月</w:t>
            </w:r>
          </w:p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04日</w:t>
            </w:r>
          </w:p>
        </w:tc>
        <w:tc>
          <w:tcPr>
            <w:tcW w:w="75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铜陵火车站乘火车至北京。G162/铜陵-北京/09:04-14:33/二等座496.5</w:t>
            </w:r>
          </w:p>
        </w:tc>
        <w:tc>
          <w:tcPr>
            <w:tcW w:w="75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D2</w:t>
            </w:r>
          </w:p>
          <w:p>
            <w:pPr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至</w:t>
            </w:r>
            <w:r>
              <w:rPr>
                <w:rFonts w:ascii="Arial" w:hAnsi="Arial" w:cs="Arial"/>
                <w:kern w:val="0"/>
                <w:sz w:val="24"/>
              </w:rPr>
              <w:t>D</w:t>
            </w:r>
            <w:r>
              <w:rPr>
                <w:rFonts w:hint="eastAsia" w:ascii="Arial" w:hAnsi="Arial" w:cs="Arial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hint="eastAsia"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05日至</w:t>
            </w:r>
          </w:p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12日</w:t>
            </w:r>
          </w:p>
        </w:tc>
        <w:tc>
          <w:tcPr>
            <w:tcW w:w="75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ascii="Verdana" w:hAnsi="Verdana"/>
                <w:sz w:val="24"/>
              </w:rPr>
              <w:t>参观考察</w:t>
            </w:r>
            <w:r>
              <w:rPr>
                <w:rStyle w:val="4"/>
                <w:rFonts w:hint="eastAsia" w:ascii="Verdana" w:hAnsi="Verdana"/>
                <w:sz w:val="24"/>
              </w:rPr>
              <w:t>内容：</w:t>
            </w:r>
            <w:r>
              <w:rPr>
                <w:rStyle w:val="4"/>
                <w:rFonts w:ascii="Verdana" w:hAnsi="Verdana"/>
                <w:sz w:val="24"/>
              </w:rPr>
              <w:t>天安门广场及故宫博物</w:t>
            </w:r>
            <w:r>
              <w:rPr>
                <w:rStyle w:val="4"/>
                <w:rFonts w:hint="eastAsia" w:ascii="Verdana" w:hAnsi="Verdana"/>
                <w:sz w:val="24"/>
              </w:rPr>
              <w:t>院、毛主席纪念堂、</w:t>
            </w:r>
            <w:r>
              <w:rPr>
                <w:rStyle w:val="4"/>
                <w:rFonts w:ascii="Verdana" w:hAnsi="Verdana"/>
                <w:sz w:val="24"/>
              </w:rPr>
              <w:t>中国美术馆</w:t>
            </w:r>
            <w:r>
              <w:rPr>
                <w:rStyle w:val="4"/>
                <w:rFonts w:hint="eastAsia" w:ascii="Verdana" w:hAnsi="Verdana"/>
                <w:sz w:val="24"/>
              </w:rPr>
              <w:t>、</w:t>
            </w:r>
            <w:r>
              <w:rPr>
                <w:rStyle w:val="4"/>
                <w:rFonts w:ascii="Verdana" w:hAnsi="Verdana"/>
                <w:sz w:val="24"/>
              </w:rPr>
              <w:t>首都博物馆</w:t>
            </w:r>
            <w:r>
              <w:rPr>
                <w:rStyle w:val="4"/>
                <w:rFonts w:hint="eastAsia" w:ascii="Verdana" w:hAnsi="Verdana"/>
                <w:sz w:val="24"/>
              </w:rPr>
              <w:t>、中国国家博物馆、韩美林艺术馆、798艺术创意区、长城、奥林匹克公园，鸟巢、水立方、清华/北大校园、天坛、颐和园等，中标单位可根据实际情况增加内容。</w:t>
            </w:r>
          </w:p>
        </w:tc>
        <w:tc>
          <w:tcPr>
            <w:tcW w:w="75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</w:t>
            </w:r>
            <w:r>
              <w:rPr>
                <w:rFonts w:hint="eastAsia" w:ascii="Arial" w:hAnsi="Arial" w:cs="Arial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hint="eastAsia"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06月</w:t>
            </w:r>
          </w:p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13日</w:t>
            </w:r>
          </w:p>
        </w:tc>
        <w:tc>
          <w:tcPr>
            <w:tcW w:w="75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Style w:val="4"/>
                <w:rFonts w:ascii="Verdana" w:hAnsi="Verdana"/>
                <w:sz w:val="24"/>
              </w:rPr>
            </w:pPr>
            <w:r>
              <w:rPr>
                <w:rStyle w:val="4"/>
                <w:rFonts w:hint="eastAsia" w:ascii="Verdana" w:hAnsi="Verdana"/>
                <w:sz w:val="24"/>
              </w:rPr>
              <w:t>乘火车返回铜陵</w:t>
            </w:r>
          </w:p>
        </w:tc>
        <w:tc>
          <w:tcPr>
            <w:tcW w:w="7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8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住宿标准：准三星酒店或连锁酒店，整洁卫生，标准间，一人一床；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汽车交通：全程用车需正规车队，三年内旅游大巴，并购齐保险；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火车交通：往返动车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保险标准：有资质保险公司，保额最高赔付不低于 50 万/人；</w:t>
            </w:r>
          </w:p>
          <w:p>
            <w:pPr>
              <w:rPr>
                <w:rStyle w:val="4"/>
                <w:rFonts w:hint="eastAsia" w:ascii="Verdana" w:hAnsi="Verdan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餐费标准：酒店含自助早（不另计费），正餐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30  </w:t>
            </w:r>
            <w:r>
              <w:rPr>
                <w:rFonts w:hint="eastAsia" w:ascii="宋体" w:hAnsi="宋体"/>
                <w:sz w:val="24"/>
              </w:rPr>
              <w:t>元/餐；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2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等待</cp:lastModifiedBy>
  <dcterms:modified xsi:type="dcterms:W3CDTF">2018-04-16T06:35:06Z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